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A6F1" w14:textId="77777777" w:rsidR="00F37169" w:rsidRDefault="00F37169" w:rsidP="00D403E6">
      <w:pPr>
        <w:spacing w:after="0" w:line="360" w:lineRule="auto"/>
        <w:ind w:left="6946"/>
      </w:pPr>
      <w:r>
        <w:t>Warszawa</w:t>
      </w:r>
      <w:r w:rsidR="00D403E6">
        <w:t xml:space="preserve"> </w:t>
      </w:r>
    </w:p>
    <w:p w14:paraId="222B4864" w14:textId="77777777" w:rsidR="00D403E6" w:rsidRDefault="00D403E6" w:rsidP="00D403E6">
      <w:pPr>
        <w:spacing w:after="0" w:line="360" w:lineRule="auto"/>
        <w:ind w:left="6946"/>
      </w:pPr>
    </w:p>
    <w:p w14:paraId="7184D9D3" w14:textId="77777777" w:rsidR="00F37169" w:rsidRDefault="00F37169" w:rsidP="00F37169">
      <w:pPr>
        <w:spacing w:after="0" w:line="360" w:lineRule="auto"/>
        <w:jc w:val="center"/>
        <w:rPr>
          <w:b/>
        </w:rPr>
      </w:pPr>
      <w:r>
        <w:rPr>
          <w:b/>
        </w:rPr>
        <w:t xml:space="preserve">Warunki udostępniania materiału </w:t>
      </w:r>
      <w:proofErr w:type="spellStart"/>
      <w:r>
        <w:rPr>
          <w:b/>
        </w:rPr>
        <w:t>rozmnożeniowego</w:t>
      </w:r>
      <w:proofErr w:type="spellEnd"/>
      <w:r>
        <w:rPr>
          <w:b/>
        </w:rPr>
        <w:t xml:space="preserve"> z kolekcji banku genów do celów prywatnych (porozumienie o transferze materiału)</w:t>
      </w:r>
    </w:p>
    <w:p w14:paraId="10A56805" w14:textId="77777777" w:rsidR="00F37169" w:rsidRDefault="00F37169" w:rsidP="00F37169">
      <w:pPr>
        <w:spacing w:after="0" w:line="360" w:lineRule="auto"/>
        <w:jc w:val="center"/>
        <w:rPr>
          <w:b/>
        </w:rPr>
      </w:pPr>
    </w:p>
    <w:p w14:paraId="34943EBD" w14:textId="77777777" w:rsidR="00F37169" w:rsidRDefault="00F37169" w:rsidP="00F37169">
      <w:pPr>
        <w:spacing w:after="0" w:line="360" w:lineRule="auto"/>
      </w:pPr>
      <w:r>
        <w:rPr>
          <w:b/>
        </w:rPr>
        <w:t>1.</w:t>
      </w:r>
      <w:r>
        <w:t xml:space="preserve"> PAN OB – CZRB w Powsinie (Dostawca) nieodpłatnie przekazuje Pani</w:t>
      </w:r>
      <w:r w:rsidR="008778EC">
        <w:t>/Panu</w:t>
      </w:r>
      <w:r w:rsidR="00EE6BC1">
        <w:t xml:space="preserve"> </w:t>
      </w:r>
      <w:r w:rsidR="008778EC">
        <w:t>……………………</w:t>
      </w:r>
      <w:r>
        <w:t xml:space="preserve">(odbiorcy) wymienione w Załączniku próbki materiału </w:t>
      </w:r>
      <w:proofErr w:type="spellStart"/>
      <w:r>
        <w:t>rozmnożeniowego</w:t>
      </w:r>
      <w:proofErr w:type="spellEnd"/>
      <w:r>
        <w:t xml:space="preserve"> z kolekcji banku genów. Odbiorca jest zobowiązany do pokrycia jedynie ewentualnych kosztów wysyłki.</w:t>
      </w:r>
    </w:p>
    <w:p w14:paraId="3637B7F8" w14:textId="77777777" w:rsidR="00F37169" w:rsidRDefault="00F37169" w:rsidP="00F37169">
      <w:pPr>
        <w:spacing w:after="0" w:line="360" w:lineRule="auto"/>
        <w:rPr>
          <w:b/>
        </w:rPr>
      </w:pPr>
    </w:p>
    <w:p w14:paraId="129980BC" w14:textId="77777777" w:rsidR="00F37169" w:rsidRDefault="00F37169" w:rsidP="00F37169">
      <w:pPr>
        <w:spacing w:after="0" w:line="360" w:lineRule="auto"/>
      </w:pPr>
      <w:r>
        <w:rPr>
          <w:b/>
        </w:rPr>
        <w:t xml:space="preserve">2. </w:t>
      </w:r>
      <w:r>
        <w:t xml:space="preserve">Przekazany materiał </w:t>
      </w:r>
      <w:proofErr w:type="spellStart"/>
      <w:r>
        <w:t>rozmnożeniowy</w:t>
      </w:r>
      <w:proofErr w:type="spellEnd"/>
      <w:r>
        <w:t xml:space="preserve"> może być użytkowany w następujący sposób:</w:t>
      </w:r>
    </w:p>
    <w:p w14:paraId="25EC6565" w14:textId="77777777"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zachowanie i rozmnażanie materiału na małą skalę,</w:t>
      </w:r>
    </w:p>
    <w:p w14:paraId="78FA96E6" w14:textId="77777777"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wykorzystanie zbiorów z niego pochodzących w swoim gospodarstwie lub ich sprzedaż na lokalnym rynku,</w:t>
      </w:r>
    </w:p>
    <w:p w14:paraId="407BF323" w14:textId="77777777"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przekazywanie odpłatne lub nieodpłatne zbiorów pochodzących z przekazanego materiału innym osobom, o ile będzie on użytkowany w takim samym zakresie.</w:t>
      </w:r>
    </w:p>
    <w:p w14:paraId="6E2B49AC" w14:textId="77777777" w:rsidR="00F37169" w:rsidRDefault="00F37169" w:rsidP="00F37169">
      <w:pPr>
        <w:spacing w:after="0" w:line="360" w:lineRule="auto"/>
      </w:pPr>
      <w:r>
        <w:t>Użytkowanie materiału w inny niż wyżej wymieniony sposób jest możliwe po zawarciu z Dostawcą oddzielnej, odpowiedniej umowy.</w:t>
      </w:r>
    </w:p>
    <w:p w14:paraId="0DB64206" w14:textId="77777777" w:rsidR="00F37169" w:rsidRDefault="00F37169" w:rsidP="00F37169">
      <w:pPr>
        <w:spacing w:after="0" w:line="360" w:lineRule="auto"/>
        <w:rPr>
          <w:b/>
        </w:rPr>
      </w:pPr>
    </w:p>
    <w:p w14:paraId="240FA172" w14:textId="77777777" w:rsidR="00F37169" w:rsidRDefault="00F37169" w:rsidP="00F37169">
      <w:pPr>
        <w:spacing w:after="0" w:line="360" w:lineRule="auto"/>
      </w:pPr>
      <w:r>
        <w:rPr>
          <w:b/>
        </w:rPr>
        <w:t>3.</w:t>
      </w:r>
      <w:r>
        <w:t xml:space="preserve"> Dostawca pomimo dołożenia wszelkich starań nie może zagwarantować wysokiej jakości, żywotności lub czystości przekazanego materiału </w:t>
      </w:r>
      <w:proofErr w:type="spellStart"/>
      <w:r>
        <w:t>rozmnożeniowego</w:t>
      </w:r>
      <w:proofErr w:type="spellEnd"/>
      <w:r>
        <w:t>. Nie może również przekazać Odbiorcy praw własności intelektualnej, ani innych praw do tego materiału, natomiast Odbiorca nie może o te prawa zabiegać.</w:t>
      </w:r>
    </w:p>
    <w:p w14:paraId="06B14DE9" w14:textId="77777777" w:rsidR="00F37169" w:rsidRDefault="00F37169" w:rsidP="00F37169">
      <w:pPr>
        <w:spacing w:after="0" w:line="360" w:lineRule="auto"/>
        <w:ind w:left="6521"/>
      </w:pPr>
      <w:r>
        <w:t>ZAPOZNAŁEM/AM SIĘ</w:t>
      </w:r>
    </w:p>
    <w:p w14:paraId="5B069FA9" w14:textId="77777777" w:rsidR="00F37169" w:rsidRDefault="00F37169" w:rsidP="00F37169">
      <w:pPr>
        <w:spacing w:after="0" w:line="360" w:lineRule="auto"/>
        <w:ind w:left="6521"/>
      </w:pPr>
      <w:r>
        <w:t>….………………….</w:t>
      </w:r>
    </w:p>
    <w:p w14:paraId="28280331" w14:textId="77777777" w:rsidR="00F37169" w:rsidRDefault="00F37169" w:rsidP="00F37169">
      <w:pPr>
        <w:spacing w:after="0" w:line="360" w:lineRule="auto"/>
        <w:ind w:left="6521"/>
      </w:pPr>
      <w:r>
        <w:t>Miejscowość i 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32"/>
      </w:tblGrid>
      <w:tr w:rsidR="00F37169" w14:paraId="66831012" w14:textId="77777777" w:rsidTr="00F37169">
        <w:trPr>
          <w:trHeight w:val="109"/>
        </w:trPr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F3EC0" w14:textId="77777777" w:rsidR="00F37169" w:rsidRDefault="00F37169">
            <w:pPr>
              <w:autoSpaceDE w:val="0"/>
              <w:autoSpaceDN w:val="0"/>
              <w:adjustRightInd w:val="0"/>
              <w:spacing w:after="0" w:line="360" w:lineRule="auto"/>
              <w:ind w:left="567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……………………… </w:t>
            </w:r>
          </w:p>
          <w:p w14:paraId="3DE71E52" w14:textId="77777777" w:rsidR="00F37169" w:rsidRDefault="00F37169">
            <w:pPr>
              <w:autoSpaceDE w:val="0"/>
              <w:autoSpaceDN w:val="0"/>
              <w:adjustRightInd w:val="0"/>
              <w:spacing w:after="0" w:line="360" w:lineRule="auto"/>
              <w:ind w:left="567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Odbiorca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4D0C6C0A" w14:textId="77777777" w:rsidR="00F37169" w:rsidRDefault="00F37169" w:rsidP="00F37169">
      <w:pPr>
        <w:spacing w:line="360" w:lineRule="auto"/>
      </w:pPr>
      <w:r>
        <w:br w:type="page"/>
      </w:r>
    </w:p>
    <w:tbl>
      <w:tblPr>
        <w:tblStyle w:val="Tabela-Siatka"/>
        <w:tblW w:w="86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7"/>
        <w:gridCol w:w="2668"/>
        <w:gridCol w:w="3123"/>
      </w:tblGrid>
      <w:tr w:rsidR="00F37169" w14:paraId="289C2A09" w14:textId="77777777" w:rsidTr="00EE6BC1">
        <w:trPr>
          <w:trHeight w:val="109"/>
        </w:trPr>
        <w:tc>
          <w:tcPr>
            <w:tcW w:w="8628" w:type="dxa"/>
            <w:gridSpan w:val="3"/>
          </w:tcPr>
          <w:p w14:paraId="70998BE1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98252F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Załącznik do Warunków udostępniania materiału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rozmnożeniowego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z kolekcji banku genów do celów prywatnych (porozumienie o transferze materiału) </w:t>
            </w:r>
          </w:p>
          <w:p w14:paraId="60D74C05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E8C54C0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Wykaz przekazanego materiału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romnożeniowego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F37169" w14:paraId="3A8777B6" w14:textId="77777777" w:rsidTr="00EE6BC1">
        <w:trPr>
          <w:trHeight w:val="376"/>
        </w:trPr>
        <w:tc>
          <w:tcPr>
            <w:tcW w:w="2837" w:type="dxa"/>
            <w:hideMark/>
          </w:tcPr>
          <w:p w14:paraId="0A055E69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Numer </w:t>
            </w:r>
          </w:p>
        </w:tc>
        <w:tc>
          <w:tcPr>
            <w:tcW w:w="2668" w:type="dxa"/>
            <w:hideMark/>
          </w:tcPr>
          <w:p w14:paraId="0B038C08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Gatunek </w:t>
            </w:r>
          </w:p>
        </w:tc>
        <w:tc>
          <w:tcPr>
            <w:tcW w:w="3123" w:type="dxa"/>
            <w:hideMark/>
          </w:tcPr>
          <w:p w14:paraId="221FD6FD" w14:textId="77777777"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Nazwa </w:t>
            </w:r>
          </w:p>
        </w:tc>
      </w:tr>
      <w:tr w:rsidR="00F37169" w14:paraId="0DFBA0E0" w14:textId="77777777" w:rsidTr="00EE6BC1">
        <w:trPr>
          <w:trHeight w:val="340"/>
        </w:trPr>
        <w:tc>
          <w:tcPr>
            <w:tcW w:w="2837" w:type="dxa"/>
          </w:tcPr>
          <w:p w14:paraId="7A0845C0" w14:textId="77777777"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14:paraId="2A68BF47" w14:textId="77777777"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14:paraId="0F7EC942" w14:textId="77777777" w:rsidR="00F37169" w:rsidRDefault="00F37169" w:rsidP="00D24147">
            <w:pPr>
              <w:pStyle w:val="Bezodstpw"/>
            </w:pPr>
          </w:p>
        </w:tc>
      </w:tr>
      <w:tr w:rsidR="00F37169" w14:paraId="7643583E" w14:textId="77777777" w:rsidTr="00EE6BC1">
        <w:trPr>
          <w:trHeight w:val="340"/>
        </w:trPr>
        <w:tc>
          <w:tcPr>
            <w:tcW w:w="2837" w:type="dxa"/>
          </w:tcPr>
          <w:p w14:paraId="09577830" w14:textId="77777777"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14:paraId="7BAA6F7F" w14:textId="77777777"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14:paraId="548465D4" w14:textId="77777777" w:rsidR="00F37169" w:rsidRDefault="00F37169" w:rsidP="00D24147">
            <w:pPr>
              <w:pStyle w:val="Bezodstpw"/>
            </w:pPr>
          </w:p>
        </w:tc>
      </w:tr>
      <w:tr w:rsidR="00F37169" w14:paraId="7634AABF" w14:textId="77777777" w:rsidTr="00EE6BC1">
        <w:trPr>
          <w:trHeight w:val="340"/>
        </w:trPr>
        <w:tc>
          <w:tcPr>
            <w:tcW w:w="2837" w:type="dxa"/>
          </w:tcPr>
          <w:p w14:paraId="109D47C0" w14:textId="77777777"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14:paraId="7CD642B9" w14:textId="77777777"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14:paraId="42CAB954" w14:textId="77777777" w:rsidR="00F37169" w:rsidRDefault="00F37169" w:rsidP="00D24147">
            <w:pPr>
              <w:pStyle w:val="Bezodstpw"/>
            </w:pPr>
          </w:p>
        </w:tc>
      </w:tr>
      <w:tr w:rsidR="00F37169" w14:paraId="6A805156" w14:textId="77777777" w:rsidTr="00EE6BC1">
        <w:trPr>
          <w:trHeight w:val="340"/>
        </w:trPr>
        <w:tc>
          <w:tcPr>
            <w:tcW w:w="2837" w:type="dxa"/>
          </w:tcPr>
          <w:p w14:paraId="5D875C6B" w14:textId="77777777"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14:paraId="2CF1589A" w14:textId="77777777"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14:paraId="41E0DCB8" w14:textId="77777777" w:rsidR="00F37169" w:rsidRDefault="00F37169" w:rsidP="00D24147">
            <w:pPr>
              <w:pStyle w:val="Bezodstpw"/>
            </w:pPr>
          </w:p>
        </w:tc>
      </w:tr>
      <w:tr w:rsidR="00F37169" w14:paraId="0298AC69" w14:textId="77777777" w:rsidTr="00EE6BC1">
        <w:trPr>
          <w:trHeight w:val="340"/>
        </w:trPr>
        <w:tc>
          <w:tcPr>
            <w:tcW w:w="2837" w:type="dxa"/>
          </w:tcPr>
          <w:p w14:paraId="57BD4FEB" w14:textId="77777777"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14:paraId="14AFD7FF" w14:textId="77777777"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14:paraId="38FDFB26" w14:textId="77777777" w:rsidR="00F37169" w:rsidRDefault="00F37169" w:rsidP="00D24147">
            <w:pPr>
              <w:pStyle w:val="Bezodstpw"/>
            </w:pPr>
          </w:p>
        </w:tc>
      </w:tr>
    </w:tbl>
    <w:p w14:paraId="361AF630" w14:textId="77777777" w:rsidR="00F37169" w:rsidRDefault="00F37169" w:rsidP="00F37169"/>
    <w:sectPr w:rsidR="00F3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38DC"/>
    <w:multiLevelType w:val="hybridMultilevel"/>
    <w:tmpl w:val="0A967D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9"/>
    <w:rsid w:val="00137B23"/>
    <w:rsid w:val="001A6809"/>
    <w:rsid w:val="0062331A"/>
    <w:rsid w:val="006D0022"/>
    <w:rsid w:val="006E1150"/>
    <w:rsid w:val="00703781"/>
    <w:rsid w:val="008778EC"/>
    <w:rsid w:val="00890CF4"/>
    <w:rsid w:val="008E2504"/>
    <w:rsid w:val="008E69E7"/>
    <w:rsid w:val="00902F68"/>
    <w:rsid w:val="00A04885"/>
    <w:rsid w:val="00C43DED"/>
    <w:rsid w:val="00CB6339"/>
    <w:rsid w:val="00D24147"/>
    <w:rsid w:val="00D403E6"/>
    <w:rsid w:val="00D9078D"/>
    <w:rsid w:val="00DB3D38"/>
    <w:rsid w:val="00DB4209"/>
    <w:rsid w:val="00E04DF3"/>
    <w:rsid w:val="00EE6BC1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594D"/>
  <w15:chartTrackingRefBased/>
  <w15:docId w15:val="{95D37A95-EA16-4E00-B2C6-A8575AB2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1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169"/>
    <w:pPr>
      <w:ind w:left="720"/>
      <w:contextualSpacing/>
    </w:pPr>
  </w:style>
  <w:style w:type="table" w:styleId="Tabela-Siatka">
    <w:name w:val="Table Grid"/>
    <w:basedOn w:val="Standardowy"/>
    <w:uiPriority w:val="59"/>
    <w:rsid w:val="00F371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037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D24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 Ryszard</dc:creator>
  <cp:keywords/>
  <dc:description/>
  <cp:lastModifiedBy>Rawski Ryszard</cp:lastModifiedBy>
  <cp:revision>2</cp:revision>
  <dcterms:created xsi:type="dcterms:W3CDTF">2022-01-24T11:34:00Z</dcterms:created>
  <dcterms:modified xsi:type="dcterms:W3CDTF">2022-01-24T11:34:00Z</dcterms:modified>
</cp:coreProperties>
</file>